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E3BEFA">
      <w:pPr>
        <w:rPr>
          <w:rFonts w:hint="eastAsia" w:ascii="仿宋" w:hAnsi="仿宋" w:eastAsia="仿宋" w:cs="仿宋"/>
          <w:sz w:val="22"/>
          <w:szCs w:val="24"/>
        </w:rPr>
      </w:pPr>
      <w:bookmarkStart w:id="1" w:name="_GoBack"/>
      <w:bookmarkEnd w:id="1"/>
      <w:r>
        <w:rPr>
          <w:rFonts w:hint="eastAsia" w:ascii="仿宋" w:hAnsi="仿宋" w:eastAsia="仿宋" w:cs="仿宋"/>
          <w:sz w:val="22"/>
          <w:szCs w:val="24"/>
        </w:rPr>
        <w:t>（一）主要配置：</w:t>
      </w:r>
    </w:p>
    <w:p w14:paraId="2A2257B6">
      <w:pPr>
        <w:rPr>
          <w:rFonts w:hint="eastAsia" w:ascii="仿宋" w:hAnsi="仿宋" w:eastAsia="仿宋" w:cs="仿宋"/>
          <w:sz w:val="22"/>
          <w:szCs w:val="24"/>
        </w:rPr>
      </w:pPr>
      <w:r>
        <w:rPr>
          <w:rFonts w:hint="eastAsia" w:ascii="仿宋" w:hAnsi="仿宋" w:eastAsia="仿宋" w:cs="仿宋"/>
          <w:sz w:val="22"/>
          <w:szCs w:val="24"/>
        </w:rPr>
        <w:t>该产品由操作显示屏、柜体等部分组成。</w:t>
      </w:r>
    </w:p>
    <w:p w14:paraId="3C85A298">
      <w:pPr>
        <w:rPr>
          <w:rFonts w:hint="eastAsia" w:ascii="仿宋" w:hAnsi="仿宋" w:eastAsia="仿宋" w:cs="仿宋"/>
          <w:sz w:val="22"/>
          <w:szCs w:val="24"/>
        </w:rPr>
      </w:pPr>
      <w:r>
        <w:rPr>
          <w:rFonts w:hint="eastAsia" w:ascii="仿宋" w:hAnsi="仿宋" w:eastAsia="仿宋" w:cs="仿宋"/>
          <w:sz w:val="22"/>
          <w:szCs w:val="24"/>
          <w:lang w:val="en-US" w:eastAsia="zh-CN"/>
        </w:rPr>
        <w:t>可</w:t>
      </w:r>
      <w:r>
        <w:rPr>
          <w:rFonts w:hint="eastAsia" w:ascii="仿宋" w:hAnsi="仿宋" w:eastAsia="仿宋" w:cs="仿宋"/>
          <w:sz w:val="22"/>
          <w:szCs w:val="24"/>
        </w:rPr>
        <w:t>满足药房、手术室、病区麻精药品管理需求。</w:t>
      </w:r>
    </w:p>
    <w:p w14:paraId="028BA143">
      <w:pPr>
        <w:rPr>
          <w:rFonts w:hint="eastAsia" w:ascii="仿宋" w:hAnsi="仿宋" w:eastAsia="仿宋" w:cs="仿宋"/>
          <w:sz w:val="22"/>
          <w:szCs w:val="24"/>
        </w:rPr>
      </w:pPr>
      <w:r>
        <w:rPr>
          <w:rFonts w:hint="eastAsia" w:ascii="仿宋" w:hAnsi="仿宋" w:eastAsia="仿宋" w:cs="仿宋"/>
          <w:sz w:val="22"/>
          <w:szCs w:val="24"/>
        </w:rPr>
        <w:t>（二）技术要求：</w:t>
      </w:r>
    </w:p>
    <w:p w14:paraId="41B62709">
      <w:pPr>
        <w:rPr>
          <w:rFonts w:hint="eastAsia" w:ascii="仿宋" w:hAnsi="仿宋" w:eastAsia="仿宋" w:cs="仿宋"/>
          <w:sz w:val="22"/>
          <w:szCs w:val="24"/>
        </w:rPr>
      </w:pPr>
      <w:r>
        <w:rPr>
          <w:rFonts w:hint="eastAsia" w:ascii="仿宋" w:hAnsi="仿宋" w:eastAsia="仿宋" w:cs="仿宋"/>
          <w:sz w:val="22"/>
          <w:szCs w:val="24"/>
        </w:rPr>
        <w:t>（1）触摸操作显示终端，具备指纹、密码、工卡等多种鉴权登录识别单元，配备扫码模块，支持一维码/二维码扫描识别。</w:t>
      </w:r>
    </w:p>
    <w:p w14:paraId="040457BF">
      <w:pPr>
        <w:rPr>
          <w:rFonts w:hint="eastAsia" w:ascii="仿宋" w:hAnsi="仿宋" w:eastAsia="仿宋" w:cs="仿宋"/>
          <w:sz w:val="22"/>
          <w:szCs w:val="24"/>
          <w:lang w:eastAsia="zh-CN"/>
        </w:rPr>
      </w:pPr>
      <w:r>
        <w:rPr>
          <w:rFonts w:hint="eastAsia" w:ascii="仿宋" w:hAnsi="仿宋" w:eastAsia="仿宋" w:cs="仿宋"/>
          <w:sz w:val="22"/>
          <w:szCs w:val="24"/>
        </w:rPr>
        <w:t>（2）▲采用医疗级Linux系统，保证系统稳定可靠</w:t>
      </w:r>
      <w:r>
        <w:rPr>
          <w:rFonts w:hint="eastAsia" w:ascii="仿宋" w:hAnsi="仿宋" w:eastAsia="仿宋" w:cs="仿宋"/>
          <w:sz w:val="22"/>
          <w:szCs w:val="24"/>
          <w:lang w:eastAsia="zh-CN"/>
        </w:rPr>
        <w:t>；</w:t>
      </w:r>
    </w:p>
    <w:p w14:paraId="35A6EBD7">
      <w:pPr>
        <w:rPr>
          <w:rFonts w:hint="eastAsia" w:ascii="仿宋" w:hAnsi="仿宋" w:eastAsia="仿宋" w:cs="仿宋"/>
          <w:sz w:val="22"/>
          <w:szCs w:val="24"/>
        </w:rPr>
      </w:pPr>
      <w:r>
        <w:rPr>
          <w:rFonts w:hint="eastAsia" w:ascii="仿宋" w:hAnsi="仿宋" w:eastAsia="仿宋" w:cs="仿宋"/>
          <w:sz w:val="22"/>
          <w:szCs w:val="24"/>
        </w:rPr>
        <w:t>（3）整柜配置≥5层抽屉，单</w:t>
      </w:r>
      <w:r>
        <w:rPr>
          <w:rFonts w:hint="eastAsia" w:ascii="仿宋" w:hAnsi="仿宋" w:eastAsia="仿宋" w:cs="仿宋"/>
          <w:sz w:val="22"/>
          <w:szCs w:val="24"/>
          <w:lang w:val="en-US" w:eastAsia="zh-CN"/>
        </w:rPr>
        <w:t>柜</w:t>
      </w:r>
      <w:r>
        <w:rPr>
          <w:rFonts w:hint="eastAsia" w:ascii="仿宋" w:hAnsi="仿宋" w:eastAsia="仿宋" w:cs="仿宋"/>
          <w:sz w:val="22"/>
          <w:szCs w:val="24"/>
        </w:rPr>
        <w:t>抽屉层储药品种50种</w:t>
      </w:r>
      <w:r>
        <w:rPr>
          <w:rFonts w:hint="eastAsia" w:ascii="仿宋" w:hAnsi="仿宋" w:eastAsia="仿宋" w:cs="仿宋"/>
          <w:sz w:val="22"/>
          <w:szCs w:val="24"/>
          <w:lang w:val="en-US" w:eastAsia="zh-CN"/>
        </w:rPr>
        <w:t>以上，容量≥3000支</w:t>
      </w:r>
      <w:r>
        <w:rPr>
          <w:rFonts w:hint="eastAsia" w:ascii="仿宋" w:hAnsi="仿宋" w:eastAsia="仿宋" w:cs="仿宋"/>
          <w:sz w:val="22"/>
          <w:szCs w:val="24"/>
        </w:rPr>
        <w:t>；</w:t>
      </w:r>
    </w:p>
    <w:p w14:paraId="5FB26C72">
      <w:pPr>
        <w:rPr>
          <w:rFonts w:hint="eastAsia" w:ascii="仿宋" w:hAnsi="仿宋" w:eastAsia="仿宋" w:cs="仿宋"/>
          <w:sz w:val="22"/>
          <w:szCs w:val="24"/>
        </w:rPr>
      </w:pPr>
      <w:r>
        <w:rPr>
          <w:rFonts w:hint="eastAsia" w:ascii="仿宋" w:hAnsi="仿宋" w:eastAsia="仿宋" w:cs="仿宋"/>
          <w:sz w:val="22"/>
          <w:szCs w:val="24"/>
        </w:rPr>
        <w:t>（4）配置的药盒</w:t>
      </w:r>
      <w:r>
        <w:rPr>
          <w:rFonts w:hint="eastAsia" w:ascii="仿宋" w:hAnsi="仿宋" w:eastAsia="仿宋" w:cs="仿宋"/>
          <w:sz w:val="22"/>
          <w:szCs w:val="24"/>
          <w:lang w:val="en-US" w:eastAsia="zh-CN"/>
        </w:rPr>
        <w:t>需</w:t>
      </w:r>
      <w:r>
        <w:rPr>
          <w:rFonts w:hint="eastAsia" w:ascii="仿宋" w:hAnsi="仿宋" w:eastAsia="仿宋" w:cs="仿宋"/>
          <w:sz w:val="22"/>
          <w:szCs w:val="24"/>
        </w:rPr>
        <w:t>为全自动计数药盒，数量检测反应时间为0.5s以内；</w:t>
      </w:r>
    </w:p>
    <w:p w14:paraId="5AF74D58">
      <w:pPr>
        <w:rPr>
          <w:rFonts w:hint="eastAsia" w:ascii="仿宋" w:hAnsi="仿宋" w:eastAsia="仿宋" w:cs="仿宋"/>
          <w:sz w:val="22"/>
          <w:szCs w:val="24"/>
        </w:rPr>
      </w:pPr>
      <w:r>
        <w:rPr>
          <w:rFonts w:hint="eastAsia" w:ascii="仿宋" w:hAnsi="仿宋" w:eastAsia="仿宋" w:cs="仿宋"/>
          <w:sz w:val="22"/>
          <w:szCs w:val="24"/>
        </w:rPr>
        <w:t>（5）▲</w:t>
      </w:r>
      <w:r>
        <w:rPr>
          <w:rFonts w:hint="eastAsia" w:ascii="仿宋" w:hAnsi="仿宋" w:eastAsia="仿宋" w:cs="仿宋"/>
          <w:sz w:val="22"/>
          <w:szCs w:val="24"/>
          <w:lang w:val="en-US" w:eastAsia="zh-CN"/>
        </w:rPr>
        <w:t>单台药柜可</w:t>
      </w:r>
      <w:r>
        <w:rPr>
          <w:rFonts w:hint="eastAsia" w:ascii="仿宋" w:hAnsi="仿宋" w:eastAsia="仿宋" w:cs="仿宋"/>
          <w:sz w:val="22"/>
          <w:szCs w:val="24"/>
        </w:rPr>
        <w:t>满足</w:t>
      </w:r>
      <w:r>
        <w:rPr>
          <w:rFonts w:hint="eastAsia" w:ascii="仿宋" w:hAnsi="仿宋" w:eastAsia="仿宋" w:cs="仿宋"/>
          <w:sz w:val="22"/>
          <w:szCs w:val="24"/>
          <w:lang w:val="en-US" w:eastAsia="zh-CN"/>
        </w:rPr>
        <w:t>常温及2-8℃</w:t>
      </w:r>
      <w:r>
        <w:rPr>
          <w:rFonts w:hint="eastAsia" w:ascii="仿宋" w:hAnsi="仿宋" w:eastAsia="仿宋" w:cs="仿宋"/>
          <w:sz w:val="22"/>
          <w:szCs w:val="24"/>
        </w:rPr>
        <w:t>冷藏药品</w:t>
      </w:r>
      <w:bookmarkStart w:id="0" w:name="OLE_LINK2"/>
      <w:r>
        <w:rPr>
          <w:rFonts w:hint="eastAsia" w:ascii="仿宋" w:hAnsi="仿宋" w:eastAsia="仿宋" w:cs="仿宋"/>
          <w:sz w:val="22"/>
          <w:szCs w:val="24"/>
        </w:rPr>
        <w:t>自动计数管理</w:t>
      </w:r>
      <w:bookmarkEnd w:id="0"/>
      <w:r>
        <w:rPr>
          <w:rFonts w:hint="eastAsia" w:ascii="仿宋" w:hAnsi="仿宋" w:eastAsia="仿宋" w:cs="仿宋"/>
          <w:sz w:val="22"/>
          <w:szCs w:val="24"/>
        </w:rPr>
        <w:t>；</w:t>
      </w:r>
    </w:p>
    <w:p w14:paraId="5C5F1371">
      <w:pPr>
        <w:rPr>
          <w:rFonts w:hint="eastAsia" w:ascii="仿宋" w:hAnsi="仿宋" w:eastAsia="仿宋" w:cs="仿宋"/>
          <w:sz w:val="22"/>
          <w:szCs w:val="24"/>
        </w:rPr>
      </w:pPr>
      <w:r>
        <w:rPr>
          <w:rFonts w:hint="eastAsia" w:ascii="仿宋" w:hAnsi="仿宋" w:eastAsia="仿宋" w:cs="仿宋"/>
          <w:sz w:val="22"/>
          <w:szCs w:val="24"/>
        </w:rPr>
        <w:t>（6）▲</w:t>
      </w:r>
      <w:r>
        <w:rPr>
          <w:rFonts w:hint="eastAsia" w:ascii="仿宋" w:hAnsi="仿宋" w:eastAsia="仿宋" w:cs="仿宋"/>
          <w:sz w:val="22"/>
          <w:szCs w:val="24"/>
          <w:lang w:val="en-US" w:eastAsia="zh-CN"/>
        </w:rPr>
        <w:t>单台药柜可</w:t>
      </w:r>
      <w:r>
        <w:rPr>
          <w:rFonts w:hint="eastAsia" w:ascii="仿宋" w:hAnsi="仿宋" w:eastAsia="仿宋" w:cs="仿宋"/>
          <w:sz w:val="22"/>
          <w:szCs w:val="24"/>
        </w:rPr>
        <w:t>满足麻精药品红外单支</w:t>
      </w:r>
      <w:r>
        <w:rPr>
          <w:rFonts w:hint="eastAsia" w:ascii="仿宋" w:hAnsi="仿宋" w:eastAsia="仿宋" w:cs="仿宋"/>
          <w:sz w:val="22"/>
          <w:szCs w:val="24"/>
          <w:lang w:val="en-US" w:eastAsia="zh-CN"/>
        </w:rPr>
        <w:t>及称重</w:t>
      </w:r>
      <w:r>
        <w:rPr>
          <w:rFonts w:hint="eastAsia" w:ascii="仿宋" w:hAnsi="仿宋" w:eastAsia="仿宋" w:cs="仿宋"/>
          <w:sz w:val="22"/>
          <w:szCs w:val="24"/>
        </w:rPr>
        <w:t>自动计数管理；</w:t>
      </w:r>
    </w:p>
    <w:p w14:paraId="4679B429">
      <w:pPr>
        <w:rPr>
          <w:rFonts w:hint="eastAsia" w:ascii="仿宋" w:hAnsi="仿宋" w:eastAsia="仿宋" w:cs="仿宋"/>
          <w:sz w:val="22"/>
          <w:szCs w:val="24"/>
        </w:rPr>
      </w:pPr>
      <w:r>
        <w:rPr>
          <w:rFonts w:hint="eastAsia" w:ascii="仿宋" w:hAnsi="仿宋" w:eastAsia="仿宋" w:cs="仿宋"/>
          <w:sz w:val="22"/>
          <w:szCs w:val="24"/>
        </w:rPr>
        <w:t>（7）▲基于国家对麻</w:t>
      </w:r>
      <w:r>
        <w:rPr>
          <w:rFonts w:hint="eastAsia" w:ascii="仿宋" w:hAnsi="仿宋" w:eastAsia="仿宋" w:cs="仿宋"/>
          <w:sz w:val="22"/>
          <w:szCs w:val="24"/>
          <w:lang w:val="en-US" w:eastAsia="zh-CN"/>
        </w:rPr>
        <w:t>精</w:t>
      </w:r>
      <w:r>
        <w:rPr>
          <w:rFonts w:hint="eastAsia" w:ascii="仿宋" w:hAnsi="仿宋" w:eastAsia="仿宋" w:cs="仿宋"/>
          <w:sz w:val="22"/>
          <w:szCs w:val="24"/>
        </w:rPr>
        <w:t>药品安全管理规范，智能药柜主体采用金属材质构成，需符合双人双锁、三铁一器的</w:t>
      </w:r>
      <w:r>
        <w:rPr>
          <w:rFonts w:hint="eastAsia" w:ascii="仿宋" w:hAnsi="仿宋" w:eastAsia="仿宋" w:cs="仿宋"/>
          <w:sz w:val="22"/>
          <w:szCs w:val="24"/>
          <w:lang w:val="en-US" w:eastAsia="zh-CN"/>
        </w:rPr>
        <w:t>管理</w:t>
      </w:r>
      <w:r>
        <w:rPr>
          <w:rFonts w:hint="eastAsia" w:ascii="仿宋" w:hAnsi="仿宋" w:eastAsia="仿宋" w:cs="仿宋"/>
          <w:sz w:val="22"/>
          <w:szCs w:val="24"/>
        </w:rPr>
        <w:t>要求；</w:t>
      </w:r>
    </w:p>
    <w:p w14:paraId="1D1EC015">
      <w:pPr>
        <w:rPr>
          <w:rFonts w:hint="eastAsia" w:ascii="仿宋" w:hAnsi="仿宋" w:eastAsia="仿宋" w:cs="仿宋"/>
          <w:sz w:val="22"/>
          <w:szCs w:val="24"/>
          <w:lang w:eastAsia="zh-CN"/>
        </w:rPr>
      </w:pPr>
      <w:r>
        <w:rPr>
          <w:rFonts w:hint="eastAsia" w:ascii="仿宋" w:hAnsi="仿宋" w:eastAsia="仿宋" w:cs="仿宋"/>
          <w:sz w:val="22"/>
          <w:szCs w:val="24"/>
          <w:lang w:eastAsia="zh-CN"/>
        </w:rPr>
        <w:t>（</w:t>
      </w:r>
      <w:r>
        <w:rPr>
          <w:rFonts w:hint="eastAsia" w:ascii="仿宋" w:hAnsi="仿宋" w:eastAsia="仿宋" w:cs="仿宋"/>
          <w:sz w:val="22"/>
          <w:szCs w:val="24"/>
          <w:lang w:val="en-US" w:eastAsia="zh-CN"/>
        </w:rPr>
        <w:t>8</w:t>
      </w:r>
      <w:r>
        <w:rPr>
          <w:rFonts w:hint="eastAsia" w:ascii="仿宋" w:hAnsi="仿宋" w:eastAsia="仿宋" w:cs="仿宋"/>
          <w:sz w:val="22"/>
          <w:szCs w:val="24"/>
          <w:lang w:eastAsia="zh-CN"/>
        </w:rPr>
        <w:t>）</w:t>
      </w:r>
      <w:r>
        <w:rPr>
          <w:rFonts w:hint="eastAsia" w:ascii="仿宋" w:hAnsi="仿宋" w:eastAsia="仿宋" w:cs="仿宋"/>
          <w:sz w:val="22"/>
          <w:szCs w:val="24"/>
          <w:lang w:val="en-US" w:eastAsia="zh-CN"/>
        </w:rPr>
        <w:t>药柜</w:t>
      </w:r>
      <w:r>
        <w:rPr>
          <w:rFonts w:hint="eastAsia" w:ascii="仿宋" w:hAnsi="仿宋" w:eastAsia="仿宋" w:cs="仿宋"/>
          <w:bCs/>
          <w:sz w:val="24"/>
          <w:szCs w:val="24"/>
          <w:lang w:val="en-US" w:eastAsia="zh-CN"/>
        </w:rPr>
        <w:t>每个药盒配置彩色电子显示屏，支持显示多种色彩，可实时显示药品名称、规格及库存数，且可根据管理要求显示麻、精等国家规定的重要药品标识；</w:t>
      </w:r>
    </w:p>
    <w:p w14:paraId="5C17D49A">
      <w:pPr>
        <w:rPr>
          <w:rFonts w:hint="eastAsia" w:ascii="仿宋" w:hAnsi="仿宋" w:eastAsia="仿宋" w:cs="仿宋"/>
          <w:sz w:val="22"/>
          <w:szCs w:val="24"/>
        </w:rPr>
      </w:pPr>
      <w:r>
        <w:rPr>
          <w:rFonts w:hint="eastAsia" w:ascii="仿宋" w:hAnsi="仿宋" w:eastAsia="仿宋" w:cs="仿宋"/>
          <w:sz w:val="22"/>
          <w:szCs w:val="24"/>
        </w:rPr>
        <w:t>（</w:t>
      </w:r>
      <w:r>
        <w:rPr>
          <w:rFonts w:hint="eastAsia" w:ascii="仿宋" w:hAnsi="仿宋" w:eastAsia="仿宋" w:cs="仿宋"/>
          <w:sz w:val="22"/>
          <w:szCs w:val="24"/>
          <w:lang w:val="en-US" w:eastAsia="zh-CN"/>
        </w:rPr>
        <w:t>9</w:t>
      </w:r>
      <w:r>
        <w:rPr>
          <w:rFonts w:hint="eastAsia" w:ascii="仿宋" w:hAnsi="仿宋" w:eastAsia="仿宋" w:cs="仿宋"/>
          <w:sz w:val="22"/>
          <w:szCs w:val="24"/>
        </w:rPr>
        <w:t xml:space="preserve">）▲药柜支持实时采集温度、湿度，并在柜体表面明显位置实时显示并智能监控温湿度变化，当温湿度超过规定范围时可报警提醒； </w:t>
      </w:r>
    </w:p>
    <w:p w14:paraId="3F048EA8">
      <w:pPr>
        <w:rPr>
          <w:rFonts w:hint="eastAsia" w:ascii="仿宋" w:hAnsi="仿宋" w:eastAsia="仿宋" w:cs="仿宋"/>
          <w:sz w:val="22"/>
          <w:szCs w:val="24"/>
        </w:rPr>
      </w:pPr>
      <w:r>
        <w:rPr>
          <w:rFonts w:hint="eastAsia" w:ascii="仿宋" w:hAnsi="仿宋" w:eastAsia="仿宋" w:cs="仿宋"/>
          <w:sz w:val="22"/>
          <w:szCs w:val="24"/>
        </w:rPr>
        <w:t>（</w:t>
      </w:r>
      <w:r>
        <w:rPr>
          <w:rFonts w:hint="eastAsia" w:ascii="仿宋" w:hAnsi="仿宋" w:eastAsia="仿宋" w:cs="仿宋"/>
          <w:sz w:val="22"/>
          <w:szCs w:val="24"/>
          <w:lang w:val="en-US" w:eastAsia="zh-CN"/>
        </w:rPr>
        <w:t>10</w:t>
      </w:r>
      <w:r>
        <w:rPr>
          <w:rFonts w:hint="eastAsia" w:ascii="仿宋" w:hAnsi="仿宋" w:eastAsia="仿宋" w:cs="仿宋"/>
          <w:sz w:val="22"/>
          <w:szCs w:val="24"/>
        </w:rPr>
        <w:t>）具备空瓶回收管理</w:t>
      </w:r>
      <w:r>
        <w:rPr>
          <w:rFonts w:hint="eastAsia" w:ascii="仿宋" w:hAnsi="仿宋" w:eastAsia="仿宋" w:cs="仿宋"/>
          <w:sz w:val="22"/>
          <w:szCs w:val="24"/>
          <w:lang w:val="en-US" w:eastAsia="zh-CN"/>
        </w:rPr>
        <w:t>功能</w:t>
      </w:r>
      <w:r>
        <w:rPr>
          <w:rFonts w:hint="eastAsia" w:ascii="仿宋" w:hAnsi="仿宋" w:eastAsia="仿宋" w:cs="仿宋"/>
          <w:sz w:val="22"/>
          <w:szCs w:val="24"/>
        </w:rPr>
        <w:t>；</w:t>
      </w:r>
    </w:p>
    <w:p w14:paraId="72791FD6">
      <w:pPr>
        <w:rPr>
          <w:rFonts w:hint="eastAsia" w:ascii="仿宋" w:hAnsi="仿宋" w:eastAsia="仿宋" w:cs="仿宋"/>
          <w:sz w:val="22"/>
          <w:szCs w:val="24"/>
        </w:rPr>
      </w:pPr>
      <w:r>
        <w:rPr>
          <w:rFonts w:hint="eastAsia" w:ascii="仿宋" w:hAnsi="仿宋" w:eastAsia="仿宋" w:cs="仿宋"/>
          <w:sz w:val="22"/>
          <w:szCs w:val="24"/>
        </w:rPr>
        <w:t>（1</w:t>
      </w:r>
      <w:r>
        <w:rPr>
          <w:rFonts w:hint="eastAsia" w:ascii="仿宋" w:hAnsi="仿宋" w:eastAsia="仿宋" w:cs="仿宋"/>
          <w:sz w:val="22"/>
          <w:szCs w:val="24"/>
          <w:lang w:val="en-US" w:eastAsia="zh-CN"/>
        </w:rPr>
        <w:t>1</w:t>
      </w:r>
      <w:r>
        <w:rPr>
          <w:rFonts w:hint="eastAsia" w:ascii="仿宋" w:hAnsi="仿宋" w:eastAsia="仿宋" w:cs="仿宋"/>
          <w:sz w:val="22"/>
          <w:szCs w:val="24"/>
        </w:rPr>
        <w:t>）配置高清摄像装置，支持操作过程全程监控；</w:t>
      </w:r>
    </w:p>
    <w:p w14:paraId="67C197DE">
      <w:pPr>
        <w:rPr>
          <w:rFonts w:hint="eastAsia" w:ascii="仿宋" w:hAnsi="仿宋" w:eastAsia="仿宋" w:cs="仿宋"/>
          <w:sz w:val="22"/>
          <w:szCs w:val="24"/>
        </w:rPr>
      </w:pPr>
      <w:r>
        <w:rPr>
          <w:rFonts w:hint="eastAsia" w:ascii="仿宋" w:hAnsi="仿宋" w:eastAsia="仿宋" w:cs="仿宋"/>
          <w:sz w:val="22"/>
          <w:szCs w:val="24"/>
        </w:rPr>
        <w:t>（三）管理系统要求：</w:t>
      </w:r>
    </w:p>
    <w:p w14:paraId="08EC20C1">
      <w:pPr>
        <w:rPr>
          <w:rFonts w:hint="eastAsia" w:ascii="仿宋" w:hAnsi="仿宋" w:eastAsia="仿宋" w:cs="仿宋"/>
          <w:sz w:val="22"/>
          <w:szCs w:val="24"/>
        </w:rPr>
      </w:pPr>
      <w:r>
        <w:rPr>
          <w:rFonts w:hint="eastAsia" w:ascii="仿宋" w:hAnsi="仿宋" w:eastAsia="仿宋" w:cs="仿宋"/>
          <w:sz w:val="22"/>
          <w:szCs w:val="24"/>
        </w:rPr>
        <w:t>（1）登录管理：支持账号密码、指纹、工卡、人脸登录；</w:t>
      </w:r>
    </w:p>
    <w:p w14:paraId="65B13E50">
      <w:pPr>
        <w:rPr>
          <w:rFonts w:hint="eastAsia" w:ascii="仿宋" w:hAnsi="仿宋" w:eastAsia="仿宋" w:cs="仿宋"/>
          <w:sz w:val="22"/>
          <w:szCs w:val="24"/>
        </w:rPr>
      </w:pPr>
      <w:r>
        <w:rPr>
          <w:rFonts w:hint="eastAsia" w:ascii="仿宋" w:hAnsi="仿宋" w:eastAsia="仿宋" w:cs="仿宋"/>
          <w:sz w:val="22"/>
          <w:szCs w:val="24"/>
        </w:rPr>
        <w:t>（2）消息中心： 支持近效期药品，库存预警，盘点异常等提醒；</w:t>
      </w:r>
    </w:p>
    <w:p w14:paraId="5BB077B9">
      <w:pPr>
        <w:rPr>
          <w:rFonts w:hint="eastAsia" w:ascii="仿宋" w:hAnsi="仿宋" w:eastAsia="仿宋" w:cs="仿宋"/>
          <w:sz w:val="22"/>
          <w:szCs w:val="24"/>
        </w:rPr>
      </w:pPr>
      <w:r>
        <w:rPr>
          <w:rFonts w:hint="eastAsia" w:ascii="仿宋" w:hAnsi="仿宋" w:eastAsia="仿宋" w:cs="仿宋"/>
          <w:sz w:val="22"/>
          <w:szCs w:val="24"/>
        </w:rPr>
        <w:t>（3）入库：支持按单入库、按柜入库、检索入库等功能；</w:t>
      </w:r>
    </w:p>
    <w:p w14:paraId="1BEDED4B">
      <w:pPr>
        <w:rPr>
          <w:rFonts w:hint="eastAsia" w:ascii="仿宋" w:hAnsi="仿宋" w:eastAsia="仿宋" w:cs="仿宋"/>
          <w:sz w:val="22"/>
          <w:szCs w:val="24"/>
          <w:lang w:eastAsia="zh-CN"/>
        </w:rPr>
      </w:pPr>
      <w:r>
        <w:rPr>
          <w:rFonts w:hint="eastAsia" w:ascii="仿宋" w:hAnsi="仿宋" w:eastAsia="仿宋" w:cs="仿宋"/>
          <w:sz w:val="22"/>
          <w:szCs w:val="24"/>
        </w:rPr>
        <w:t>（4）出库：支持按柜出库、检索出库等功能</w:t>
      </w:r>
      <w:r>
        <w:rPr>
          <w:rFonts w:hint="eastAsia" w:ascii="仿宋" w:hAnsi="仿宋" w:eastAsia="仿宋" w:cs="仿宋"/>
          <w:sz w:val="22"/>
          <w:szCs w:val="24"/>
          <w:lang w:eastAsia="zh-CN"/>
        </w:rPr>
        <w:t>；</w:t>
      </w:r>
    </w:p>
    <w:p w14:paraId="11B51E1B">
      <w:pPr>
        <w:rPr>
          <w:rFonts w:hint="eastAsia" w:ascii="仿宋" w:hAnsi="仿宋" w:eastAsia="仿宋" w:cs="仿宋"/>
          <w:sz w:val="22"/>
          <w:szCs w:val="24"/>
        </w:rPr>
      </w:pPr>
      <w:r>
        <w:rPr>
          <w:rFonts w:hint="eastAsia" w:ascii="仿宋" w:hAnsi="仿宋" w:eastAsia="仿宋" w:cs="仿宋"/>
          <w:sz w:val="22"/>
          <w:szCs w:val="24"/>
        </w:rPr>
        <w:t>（5）盘点：支持对系统库存进行按柜盘点；</w:t>
      </w:r>
    </w:p>
    <w:p w14:paraId="6C50ACB3">
      <w:pPr>
        <w:rPr>
          <w:rFonts w:hint="eastAsia" w:ascii="仿宋" w:hAnsi="仿宋" w:eastAsia="仿宋" w:cs="仿宋"/>
          <w:sz w:val="22"/>
          <w:szCs w:val="24"/>
        </w:rPr>
      </w:pPr>
      <w:r>
        <w:rPr>
          <w:rFonts w:hint="eastAsia" w:ascii="仿宋" w:hAnsi="仿宋" w:eastAsia="仿宋" w:cs="仿宋"/>
          <w:sz w:val="22"/>
          <w:szCs w:val="24"/>
        </w:rPr>
        <w:t>（6）空瓶管理： 支持对取出的药品进行空瓶回收，同时支持将空瓶取出归还上级库房；</w:t>
      </w:r>
    </w:p>
    <w:p w14:paraId="6DFE4663">
      <w:pPr>
        <w:rPr>
          <w:rFonts w:hint="eastAsia" w:ascii="仿宋" w:hAnsi="仿宋" w:eastAsia="仿宋" w:cs="仿宋"/>
          <w:sz w:val="22"/>
          <w:szCs w:val="24"/>
        </w:rPr>
      </w:pPr>
      <w:r>
        <w:rPr>
          <w:rFonts w:hint="eastAsia" w:ascii="仿宋" w:hAnsi="仿宋" w:eastAsia="仿宋" w:cs="仿宋"/>
          <w:sz w:val="22"/>
          <w:szCs w:val="24"/>
        </w:rPr>
        <w:t>（7）处方/医嘱发药：支持对接HIS处方/医嘱数据，按处方/医嘱发药；</w:t>
      </w:r>
    </w:p>
    <w:p w14:paraId="4EDF2B71">
      <w:pPr>
        <w:rPr>
          <w:rFonts w:hint="eastAsia" w:ascii="仿宋" w:hAnsi="仿宋" w:eastAsia="仿宋" w:cs="仿宋"/>
          <w:sz w:val="22"/>
          <w:szCs w:val="24"/>
        </w:rPr>
      </w:pPr>
      <w:r>
        <w:rPr>
          <w:rFonts w:hint="eastAsia" w:ascii="仿宋" w:hAnsi="仿宋" w:eastAsia="仿宋" w:cs="仿宋"/>
          <w:sz w:val="22"/>
          <w:szCs w:val="24"/>
        </w:rPr>
        <w:t>（8）退药管理：支持选择处方出库记录做退药处理；</w:t>
      </w:r>
    </w:p>
    <w:p w14:paraId="6292620B">
      <w:pPr>
        <w:rPr>
          <w:rFonts w:hint="eastAsia" w:ascii="仿宋" w:hAnsi="仿宋" w:eastAsia="仿宋" w:cs="仿宋"/>
          <w:sz w:val="22"/>
          <w:szCs w:val="24"/>
        </w:rPr>
      </w:pPr>
      <w:r>
        <w:rPr>
          <w:rFonts w:hint="eastAsia" w:ascii="仿宋" w:hAnsi="仿宋" w:eastAsia="仿宋" w:cs="仿宋"/>
          <w:sz w:val="22"/>
          <w:szCs w:val="24"/>
        </w:rPr>
        <w:t>（9）交接班管理：支持核对药品交接明细信息，按照班次生成交接班、日结记录；</w:t>
      </w:r>
    </w:p>
    <w:p w14:paraId="24C83197">
      <w:pPr>
        <w:rPr>
          <w:rFonts w:hint="eastAsia" w:ascii="仿宋" w:hAnsi="仿宋" w:eastAsia="仿宋" w:cs="仿宋"/>
          <w:sz w:val="22"/>
          <w:szCs w:val="24"/>
        </w:rPr>
      </w:pPr>
      <w:r>
        <w:rPr>
          <w:rFonts w:hint="eastAsia" w:ascii="仿宋" w:hAnsi="仿宋" w:eastAsia="仿宋" w:cs="仿宋"/>
          <w:sz w:val="22"/>
          <w:szCs w:val="24"/>
        </w:rPr>
        <w:t>（10）查询报表：库存查询/出、入、盘库查询/温湿度查询/交接日结查询/监控视频查询；</w:t>
      </w:r>
    </w:p>
    <w:p w14:paraId="2F232F6B">
      <w:pPr>
        <w:rPr>
          <w:rFonts w:hint="eastAsia" w:ascii="仿宋" w:hAnsi="仿宋" w:eastAsia="仿宋" w:cs="仿宋"/>
          <w:sz w:val="22"/>
          <w:szCs w:val="24"/>
        </w:rPr>
      </w:pPr>
      <w:r>
        <w:rPr>
          <w:rFonts w:hint="eastAsia" w:ascii="仿宋" w:hAnsi="仿宋" w:eastAsia="仿宋" w:cs="仿宋"/>
          <w:sz w:val="22"/>
          <w:szCs w:val="24"/>
        </w:rPr>
        <w:t>（11）</w:t>
      </w:r>
      <w:r>
        <w:rPr>
          <w:rFonts w:hint="eastAsia" w:ascii="仿宋" w:hAnsi="仿宋" w:eastAsia="仿宋" w:cs="仿宋"/>
          <w:sz w:val="22"/>
          <w:szCs w:val="24"/>
          <w:lang w:val="en-US" w:eastAsia="zh-CN"/>
        </w:rPr>
        <w:t>具有多种药品管理账册</w:t>
      </w:r>
      <w:r>
        <w:rPr>
          <w:rFonts w:hint="eastAsia" w:ascii="仿宋" w:hAnsi="仿宋" w:eastAsia="仿宋" w:cs="仿宋"/>
          <w:sz w:val="22"/>
          <w:szCs w:val="24"/>
        </w:rPr>
        <w:t>报表：《麻醉药品、第一类精神药品专用账册》，《麻醉药品、第一类精神药品使用登记专册》，《麻醉药品、第一类精神药品交接班记录表》，《麻醉药品、第一类精神药品空安瓿/废贴回收登记表》等麻</w:t>
      </w:r>
      <w:r>
        <w:rPr>
          <w:rFonts w:hint="eastAsia" w:ascii="仿宋" w:hAnsi="仿宋" w:eastAsia="仿宋" w:cs="仿宋"/>
          <w:sz w:val="22"/>
          <w:szCs w:val="24"/>
          <w:lang w:val="en-US" w:eastAsia="zh-CN"/>
        </w:rPr>
        <w:t>精</w:t>
      </w:r>
      <w:r>
        <w:rPr>
          <w:rFonts w:hint="eastAsia" w:ascii="仿宋" w:hAnsi="仿宋" w:eastAsia="仿宋" w:cs="仿宋"/>
          <w:sz w:val="22"/>
          <w:szCs w:val="24"/>
        </w:rPr>
        <w:t>药品保管专用账/</w:t>
      </w:r>
      <w:r>
        <w:rPr>
          <w:rFonts w:hint="eastAsia" w:ascii="仿宋" w:hAnsi="仿宋" w:eastAsia="仿宋" w:cs="仿宋"/>
          <w:sz w:val="22"/>
          <w:szCs w:val="24"/>
          <w:lang w:val="en-US" w:eastAsia="zh-CN"/>
        </w:rPr>
        <w:t>麻精</w:t>
      </w:r>
      <w:r>
        <w:rPr>
          <w:rFonts w:hint="eastAsia" w:ascii="仿宋" w:hAnsi="仿宋" w:eastAsia="仿宋" w:cs="仿宋"/>
          <w:sz w:val="22"/>
          <w:szCs w:val="24"/>
        </w:rPr>
        <w:t>药品使用登记专册；</w:t>
      </w:r>
    </w:p>
    <w:p w14:paraId="73DEF33C">
      <w:pPr>
        <w:rPr>
          <w:rFonts w:hint="eastAsia" w:ascii="仿宋" w:hAnsi="仿宋" w:eastAsia="仿宋" w:cs="仿宋"/>
          <w:sz w:val="22"/>
          <w:szCs w:val="24"/>
        </w:rPr>
      </w:pPr>
      <w:r>
        <w:rPr>
          <w:rFonts w:hint="eastAsia" w:ascii="仿宋" w:hAnsi="仿宋" w:eastAsia="仿宋" w:cs="仿宋"/>
          <w:sz w:val="22"/>
          <w:szCs w:val="24"/>
        </w:rPr>
        <w:t>（12）个人中心：支持维护密码、指纹、工卡、人脸信息;</w:t>
      </w:r>
    </w:p>
    <w:p w14:paraId="1CF29454">
      <w:pPr>
        <w:rPr>
          <w:rFonts w:hint="eastAsia" w:ascii="仿宋" w:hAnsi="仿宋" w:eastAsia="仿宋" w:cs="仿宋"/>
          <w:sz w:val="22"/>
          <w:szCs w:val="24"/>
          <w:lang w:eastAsia="zh-CN"/>
        </w:rPr>
      </w:pPr>
      <w:r>
        <w:rPr>
          <w:rFonts w:hint="eastAsia" w:ascii="仿宋" w:hAnsi="仿宋" w:eastAsia="仿宋" w:cs="仿宋"/>
          <w:sz w:val="22"/>
          <w:szCs w:val="24"/>
        </w:rPr>
        <w:t>（13）系统设置:支持维护设备信息、提醒、设备基础设置等</w:t>
      </w:r>
      <w:r>
        <w:rPr>
          <w:rFonts w:hint="eastAsia" w:ascii="仿宋" w:hAnsi="仿宋" w:eastAsia="仿宋" w:cs="仿宋"/>
          <w:sz w:val="22"/>
          <w:szCs w:val="24"/>
          <w:lang w:eastAsia="zh-CN"/>
        </w:rPr>
        <w:t>；</w:t>
      </w:r>
    </w:p>
    <w:p w14:paraId="11BF380B">
      <w:pPr>
        <w:rPr>
          <w:rFonts w:hint="eastAsia" w:ascii="仿宋" w:hAnsi="仿宋" w:eastAsia="仿宋" w:cs="仿宋"/>
          <w:sz w:val="22"/>
          <w:szCs w:val="24"/>
          <w:lang w:eastAsia="zh-CN"/>
        </w:rPr>
      </w:pPr>
      <w:r>
        <w:rPr>
          <w:rFonts w:hint="eastAsia" w:ascii="仿宋" w:hAnsi="仿宋" w:eastAsia="仿宋" w:cs="仿宋"/>
          <w:sz w:val="22"/>
          <w:szCs w:val="24"/>
          <w:lang w:eastAsia="zh-CN"/>
        </w:rPr>
        <w:t>（</w:t>
      </w:r>
      <w:r>
        <w:rPr>
          <w:rFonts w:hint="eastAsia" w:ascii="仿宋" w:hAnsi="仿宋" w:eastAsia="仿宋" w:cs="仿宋"/>
          <w:sz w:val="22"/>
          <w:szCs w:val="24"/>
          <w:lang w:val="en-US" w:eastAsia="zh-CN"/>
        </w:rPr>
        <w:t>14</w:t>
      </w:r>
      <w:r>
        <w:rPr>
          <w:rFonts w:hint="eastAsia" w:ascii="仿宋" w:hAnsi="仿宋" w:eastAsia="仿宋" w:cs="仿宋"/>
          <w:sz w:val="22"/>
          <w:szCs w:val="24"/>
          <w:lang w:eastAsia="zh-CN"/>
        </w:rPr>
        <w:t>）</w:t>
      </w:r>
      <w:r>
        <w:rPr>
          <w:rFonts w:hint="eastAsia" w:ascii="仿宋" w:hAnsi="仿宋" w:eastAsia="仿宋" w:cs="仿宋"/>
          <w:sz w:val="22"/>
          <w:szCs w:val="24"/>
          <w:lang w:val="en-US" w:eastAsia="zh-CN"/>
        </w:rPr>
        <w:t>药柜</w:t>
      </w:r>
      <w:r>
        <w:rPr>
          <w:rFonts w:hint="eastAsia" w:ascii="仿宋" w:hAnsi="仿宋" w:eastAsia="仿宋" w:cs="仿宋"/>
          <w:sz w:val="22"/>
          <w:szCs w:val="24"/>
          <w:lang w:eastAsia="zh-CN"/>
        </w:rPr>
        <w:t>软件系统可根据院方需求与医院信息系统无缝对接；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